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68" w:rsidRPr="0042421F" w:rsidRDefault="00B10468" w:rsidP="00E304B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42421F">
        <w:rPr>
          <w:sz w:val="28"/>
          <w:szCs w:val="28"/>
        </w:rPr>
        <w:t xml:space="preserve">дминистрации Плотниковского сельсовета </w:t>
      </w:r>
    </w:p>
    <w:p w:rsidR="00B10468" w:rsidRPr="0042421F" w:rsidRDefault="00B10468" w:rsidP="00E304B3">
      <w:pPr>
        <w:ind w:firstLine="851"/>
        <w:jc w:val="center"/>
        <w:rPr>
          <w:sz w:val="28"/>
          <w:szCs w:val="28"/>
        </w:rPr>
      </w:pPr>
      <w:r w:rsidRPr="0042421F">
        <w:rPr>
          <w:sz w:val="28"/>
          <w:szCs w:val="28"/>
        </w:rPr>
        <w:t>Новосибирского района Новосибирской области</w:t>
      </w:r>
    </w:p>
    <w:p w:rsidR="00B10468" w:rsidRPr="0042421F" w:rsidRDefault="00B10468" w:rsidP="00E304B3">
      <w:pPr>
        <w:ind w:firstLine="851"/>
        <w:jc w:val="center"/>
        <w:rPr>
          <w:sz w:val="28"/>
          <w:szCs w:val="28"/>
        </w:rPr>
      </w:pPr>
    </w:p>
    <w:p w:rsidR="00B10468" w:rsidRPr="0042421F" w:rsidRDefault="00B10468" w:rsidP="00E304B3">
      <w:pPr>
        <w:ind w:firstLine="851"/>
        <w:jc w:val="center"/>
        <w:rPr>
          <w:sz w:val="28"/>
          <w:szCs w:val="28"/>
        </w:rPr>
      </w:pPr>
    </w:p>
    <w:p w:rsidR="00B10468" w:rsidRPr="0042421F" w:rsidRDefault="00B10468" w:rsidP="00E304B3">
      <w:pPr>
        <w:ind w:firstLine="851"/>
        <w:jc w:val="center"/>
        <w:rPr>
          <w:sz w:val="28"/>
          <w:szCs w:val="28"/>
        </w:rPr>
      </w:pPr>
    </w:p>
    <w:p w:rsidR="00B10468" w:rsidRPr="0042421F" w:rsidRDefault="00B10468" w:rsidP="00E304B3">
      <w:pPr>
        <w:ind w:firstLine="851"/>
        <w:jc w:val="center"/>
        <w:rPr>
          <w:sz w:val="28"/>
          <w:szCs w:val="28"/>
        </w:rPr>
      </w:pPr>
    </w:p>
    <w:p w:rsidR="00B10468" w:rsidRDefault="00B10468" w:rsidP="00E304B3">
      <w:pPr>
        <w:ind w:firstLine="851"/>
        <w:jc w:val="center"/>
        <w:rPr>
          <w:sz w:val="28"/>
          <w:szCs w:val="28"/>
        </w:rPr>
      </w:pPr>
      <w:r w:rsidRPr="0042421F">
        <w:rPr>
          <w:sz w:val="28"/>
          <w:szCs w:val="28"/>
        </w:rPr>
        <w:t>ПОСТАНОВЛЕНИЕ</w:t>
      </w:r>
    </w:p>
    <w:p w:rsidR="00B10468" w:rsidRPr="0042421F" w:rsidRDefault="00B10468" w:rsidP="00E304B3">
      <w:pPr>
        <w:ind w:firstLine="851"/>
        <w:jc w:val="center"/>
        <w:rPr>
          <w:sz w:val="28"/>
          <w:szCs w:val="28"/>
        </w:rPr>
      </w:pPr>
    </w:p>
    <w:p w:rsidR="00B10468" w:rsidRPr="0042421F" w:rsidRDefault="00B10468" w:rsidP="00E304B3">
      <w:pPr>
        <w:ind w:firstLine="851"/>
        <w:jc w:val="center"/>
        <w:rPr>
          <w:sz w:val="28"/>
          <w:szCs w:val="28"/>
        </w:rPr>
      </w:pPr>
      <w:r w:rsidRPr="0042421F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42421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42421F">
        <w:rPr>
          <w:sz w:val="28"/>
          <w:szCs w:val="28"/>
        </w:rPr>
        <w:t>.201</w:t>
      </w:r>
      <w:r>
        <w:rPr>
          <w:sz w:val="28"/>
          <w:szCs w:val="28"/>
        </w:rPr>
        <w:t xml:space="preserve">6 г.                   </w:t>
      </w:r>
      <w:r w:rsidRPr="0042421F">
        <w:rPr>
          <w:sz w:val="28"/>
          <w:szCs w:val="28"/>
        </w:rPr>
        <w:t xml:space="preserve">     с. Плотниково        </w:t>
      </w:r>
      <w:r>
        <w:rPr>
          <w:sz w:val="28"/>
          <w:szCs w:val="28"/>
        </w:rPr>
        <w:t xml:space="preserve">              </w:t>
      </w:r>
      <w:r w:rsidRPr="0042421F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165</w:t>
      </w:r>
    </w:p>
    <w:p w:rsidR="00B10468" w:rsidRPr="0042421F" w:rsidRDefault="00B10468" w:rsidP="00E304B3">
      <w:pPr>
        <w:ind w:firstLine="851"/>
        <w:jc w:val="center"/>
        <w:rPr>
          <w:sz w:val="28"/>
          <w:szCs w:val="28"/>
        </w:rPr>
      </w:pPr>
    </w:p>
    <w:p w:rsidR="00B10468" w:rsidRPr="0042421F" w:rsidRDefault="00B10468" w:rsidP="00E304B3">
      <w:pPr>
        <w:ind w:firstLine="851"/>
        <w:jc w:val="center"/>
        <w:rPr>
          <w:sz w:val="28"/>
          <w:szCs w:val="28"/>
        </w:rPr>
      </w:pPr>
      <w:bookmarkStart w:id="0" w:name="_GoBack"/>
      <w:bookmarkEnd w:id="0"/>
    </w:p>
    <w:p w:rsidR="00B10468" w:rsidRPr="0042421F" w:rsidRDefault="00B10468" w:rsidP="00E304B3">
      <w:pPr>
        <w:ind w:firstLine="851"/>
        <w:jc w:val="center"/>
        <w:rPr>
          <w:sz w:val="28"/>
          <w:szCs w:val="28"/>
        </w:rPr>
      </w:pPr>
    </w:p>
    <w:p w:rsidR="00B10468" w:rsidRPr="00E304B3" w:rsidRDefault="00B10468" w:rsidP="00E304B3">
      <w:pPr>
        <w:ind w:firstLine="851"/>
        <w:rPr>
          <w:b/>
          <w:sz w:val="28"/>
          <w:szCs w:val="28"/>
        </w:rPr>
      </w:pPr>
      <w:r w:rsidRPr="00E304B3">
        <w:rPr>
          <w:b/>
          <w:sz w:val="28"/>
          <w:szCs w:val="28"/>
        </w:rPr>
        <w:t xml:space="preserve">«Об утверждении методики прогнозирования </w:t>
      </w:r>
    </w:p>
    <w:p w:rsidR="00B10468" w:rsidRPr="00E304B3" w:rsidRDefault="00B10468" w:rsidP="00E304B3">
      <w:pPr>
        <w:ind w:firstLine="851"/>
        <w:rPr>
          <w:b/>
          <w:sz w:val="28"/>
          <w:szCs w:val="28"/>
        </w:rPr>
      </w:pPr>
      <w:r w:rsidRPr="00E304B3">
        <w:rPr>
          <w:b/>
          <w:sz w:val="28"/>
          <w:szCs w:val="28"/>
        </w:rPr>
        <w:t xml:space="preserve">поступлений доходов в бюджет Плотниковского сельсовета </w:t>
      </w:r>
    </w:p>
    <w:p w:rsidR="00B10468" w:rsidRPr="00E304B3" w:rsidRDefault="00B10468" w:rsidP="00E304B3">
      <w:pPr>
        <w:ind w:firstLine="851"/>
        <w:rPr>
          <w:b/>
          <w:sz w:val="28"/>
          <w:szCs w:val="28"/>
        </w:rPr>
      </w:pPr>
      <w:r w:rsidRPr="00E304B3">
        <w:rPr>
          <w:b/>
          <w:sz w:val="28"/>
          <w:szCs w:val="28"/>
        </w:rPr>
        <w:t xml:space="preserve">Новосибирского района Новосибирской области» </w:t>
      </w:r>
    </w:p>
    <w:p w:rsidR="00B10468" w:rsidRPr="00B10468" w:rsidRDefault="00B10468" w:rsidP="00E304B3">
      <w:pPr>
        <w:pStyle w:val="a3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8"/>
        </w:rPr>
      </w:pPr>
    </w:p>
    <w:p w:rsidR="00B10468" w:rsidRPr="00E304B3" w:rsidRDefault="00B10468" w:rsidP="00E304B3">
      <w:pPr>
        <w:ind w:firstLine="851"/>
        <w:jc w:val="both"/>
        <w:rPr>
          <w:sz w:val="28"/>
          <w:szCs w:val="28"/>
        </w:rPr>
      </w:pPr>
      <w:proofErr w:type="gramStart"/>
      <w:r w:rsidRPr="00E304B3">
        <w:rPr>
          <w:sz w:val="28"/>
          <w:szCs w:val="28"/>
        </w:rPr>
        <w:t xml:space="preserve">В целях эффективного и качественного управления муниципальными финансами и реализации принципа реалистичности бюджета в части прогнозирования доходов бюджета, администрация </w:t>
      </w:r>
      <w:r w:rsidR="00E304B3" w:rsidRPr="00E304B3">
        <w:rPr>
          <w:sz w:val="28"/>
          <w:szCs w:val="28"/>
        </w:rPr>
        <w:t>Плотниковского</w:t>
      </w:r>
      <w:r w:rsidRPr="00E304B3">
        <w:rPr>
          <w:sz w:val="28"/>
          <w:szCs w:val="28"/>
        </w:rPr>
        <w:t xml:space="preserve"> сельсовета Новосибирского района Новосибирской области и на основании Федерального закона от 26 апреля 2007 г. № 63-ФЗ «О внесении изменений в Бюджетный кодекс Российской Федерации в части регулирования бюджетного процесса и приведения в соответствии с бюджетным законодательством Российской Федерации отдельных законодательных</w:t>
      </w:r>
      <w:proofErr w:type="gramEnd"/>
      <w:r w:rsidRPr="00E304B3">
        <w:rPr>
          <w:sz w:val="28"/>
          <w:szCs w:val="28"/>
        </w:rPr>
        <w:t xml:space="preserve"> актов Российской Федерации». В соответствии со статьей 160.1 Бюджетного кодекса Российской Федерации  и Устава Плотниковского сельсовета Новосибирского района Новосибирской области.</w:t>
      </w:r>
    </w:p>
    <w:p w:rsidR="00B10468" w:rsidRPr="00E304B3" w:rsidRDefault="00B10468" w:rsidP="00E304B3">
      <w:pPr>
        <w:ind w:firstLine="851"/>
        <w:rPr>
          <w:sz w:val="28"/>
          <w:szCs w:val="28"/>
        </w:rPr>
      </w:pPr>
    </w:p>
    <w:p w:rsidR="00B10468" w:rsidRPr="00E304B3" w:rsidRDefault="00B10468" w:rsidP="00E304B3">
      <w:pPr>
        <w:ind w:firstLine="851"/>
        <w:rPr>
          <w:sz w:val="28"/>
          <w:szCs w:val="28"/>
        </w:rPr>
      </w:pPr>
      <w:r w:rsidRPr="00E304B3">
        <w:rPr>
          <w:sz w:val="28"/>
          <w:szCs w:val="28"/>
        </w:rPr>
        <w:t xml:space="preserve">ПОСТАНОВЛЯЕТ: </w:t>
      </w:r>
    </w:p>
    <w:p w:rsidR="00B10468" w:rsidRPr="00E304B3" w:rsidRDefault="00B10468" w:rsidP="00E304B3">
      <w:pPr>
        <w:ind w:firstLine="851"/>
        <w:rPr>
          <w:sz w:val="28"/>
          <w:szCs w:val="28"/>
        </w:rPr>
      </w:pPr>
    </w:p>
    <w:p w:rsidR="00B10468" w:rsidRPr="00E304B3" w:rsidRDefault="00B1046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 xml:space="preserve">1. Утвердить прилагаемую методику прогнозирования поступлений доходов в бюджет Плотниковского  сельсовета Новосибирского района Новосибирской области, </w:t>
      </w:r>
      <w:proofErr w:type="gramStart"/>
      <w:r w:rsidRPr="00E304B3">
        <w:rPr>
          <w:sz w:val="28"/>
          <w:szCs w:val="28"/>
        </w:rPr>
        <w:t>согласно приложения</w:t>
      </w:r>
      <w:proofErr w:type="gramEnd"/>
      <w:r w:rsidRPr="00E304B3">
        <w:rPr>
          <w:sz w:val="28"/>
          <w:szCs w:val="28"/>
        </w:rPr>
        <w:t xml:space="preserve"> 1.</w:t>
      </w:r>
    </w:p>
    <w:p w:rsidR="00B10468" w:rsidRPr="00E304B3" w:rsidRDefault="00B10468" w:rsidP="00E304B3">
      <w:pPr>
        <w:ind w:firstLine="851"/>
        <w:jc w:val="both"/>
        <w:rPr>
          <w:bCs/>
          <w:sz w:val="28"/>
          <w:szCs w:val="28"/>
        </w:rPr>
      </w:pPr>
      <w:r w:rsidRPr="00E304B3">
        <w:rPr>
          <w:bCs/>
          <w:sz w:val="28"/>
          <w:szCs w:val="28"/>
        </w:rPr>
        <w:t>2.  Опубликовать настоящее решение в газете Новосибирского района «</w:t>
      </w:r>
      <w:proofErr w:type="gramStart"/>
      <w:r w:rsidRPr="00E304B3">
        <w:rPr>
          <w:bCs/>
          <w:sz w:val="28"/>
          <w:szCs w:val="28"/>
        </w:rPr>
        <w:t>Приобская</w:t>
      </w:r>
      <w:proofErr w:type="gramEnd"/>
      <w:r w:rsidRPr="00E304B3">
        <w:rPr>
          <w:bCs/>
          <w:sz w:val="28"/>
          <w:szCs w:val="28"/>
        </w:rPr>
        <w:t xml:space="preserve"> Правда».      </w:t>
      </w:r>
    </w:p>
    <w:p w:rsidR="00B10468" w:rsidRPr="00E304B3" w:rsidRDefault="00B10468" w:rsidP="00E304B3">
      <w:pPr>
        <w:pStyle w:val="a3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4B3">
        <w:rPr>
          <w:rFonts w:ascii="Times New Roman" w:hAnsi="Times New Roman" w:cs="Times New Roman"/>
          <w:sz w:val="28"/>
          <w:szCs w:val="28"/>
        </w:rPr>
        <w:t>3. Опубликовать данное положение на официальном сайте администрации Плотниковского сельсовета Новосибирского района Новосибирской области</w:t>
      </w:r>
      <w:r w:rsidR="00E304B3" w:rsidRPr="00E3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4B3" w:rsidRPr="00E304B3">
        <w:rPr>
          <w:rFonts w:ascii="Times New Roman" w:hAnsi="Times New Roman" w:cs="Times New Roman"/>
          <w:sz w:val="28"/>
          <w:szCs w:val="28"/>
        </w:rPr>
        <w:t>плотниково.рф</w:t>
      </w:r>
      <w:proofErr w:type="spellEnd"/>
      <w:r w:rsidRPr="00E304B3">
        <w:rPr>
          <w:rFonts w:ascii="Times New Roman" w:hAnsi="Times New Roman" w:cs="Times New Roman"/>
          <w:sz w:val="28"/>
          <w:szCs w:val="28"/>
        </w:rPr>
        <w:t>.</w:t>
      </w:r>
    </w:p>
    <w:p w:rsidR="00B10468" w:rsidRPr="00E304B3" w:rsidRDefault="00E304B3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>4</w:t>
      </w:r>
      <w:r w:rsidR="00B10468" w:rsidRPr="00E304B3">
        <w:rPr>
          <w:sz w:val="28"/>
          <w:szCs w:val="28"/>
        </w:rPr>
        <w:t xml:space="preserve">. </w:t>
      </w:r>
      <w:proofErr w:type="gramStart"/>
      <w:r w:rsidR="00B10468" w:rsidRPr="00E304B3">
        <w:rPr>
          <w:sz w:val="28"/>
          <w:szCs w:val="28"/>
        </w:rPr>
        <w:t>Контроль за</w:t>
      </w:r>
      <w:proofErr w:type="gramEnd"/>
      <w:r w:rsidR="00B10468" w:rsidRPr="00E304B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10468" w:rsidRPr="00E304B3" w:rsidRDefault="00B10468" w:rsidP="00E304B3">
      <w:pPr>
        <w:ind w:firstLine="851"/>
        <w:jc w:val="both"/>
        <w:rPr>
          <w:sz w:val="28"/>
          <w:szCs w:val="28"/>
        </w:rPr>
      </w:pPr>
    </w:p>
    <w:p w:rsidR="00B10468" w:rsidRPr="00E304B3" w:rsidRDefault="00B10468" w:rsidP="00E304B3">
      <w:pPr>
        <w:ind w:firstLine="851"/>
        <w:jc w:val="both"/>
        <w:rPr>
          <w:sz w:val="28"/>
          <w:szCs w:val="28"/>
        </w:rPr>
      </w:pPr>
    </w:p>
    <w:p w:rsidR="00B10468" w:rsidRPr="00E304B3" w:rsidRDefault="00B10468" w:rsidP="00E304B3">
      <w:pPr>
        <w:ind w:firstLine="851"/>
        <w:jc w:val="both"/>
        <w:rPr>
          <w:sz w:val="28"/>
          <w:szCs w:val="28"/>
        </w:rPr>
      </w:pPr>
    </w:p>
    <w:p w:rsidR="00B10468" w:rsidRPr="00E304B3" w:rsidRDefault="00B10468" w:rsidP="00E304B3">
      <w:pPr>
        <w:ind w:firstLine="851"/>
        <w:jc w:val="both"/>
        <w:rPr>
          <w:sz w:val="28"/>
          <w:szCs w:val="28"/>
        </w:rPr>
      </w:pPr>
    </w:p>
    <w:p w:rsidR="00B10468" w:rsidRPr="00E304B3" w:rsidRDefault="00B10468" w:rsidP="00E304B3">
      <w:pPr>
        <w:ind w:firstLine="851"/>
        <w:rPr>
          <w:sz w:val="28"/>
          <w:szCs w:val="28"/>
        </w:rPr>
      </w:pPr>
      <w:r w:rsidRPr="00E304B3">
        <w:rPr>
          <w:sz w:val="28"/>
          <w:szCs w:val="28"/>
        </w:rPr>
        <w:t xml:space="preserve"> Глава Плотниковского сельсовета                                        М.В. Шабалин</w:t>
      </w:r>
    </w:p>
    <w:p w:rsidR="00B10468" w:rsidRPr="00E304B3" w:rsidRDefault="00B10468" w:rsidP="00E304B3">
      <w:pPr>
        <w:ind w:firstLine="851"/>
        <w:jc w:val="right"/>
        <w:rPr>
          <w:sz w:val="28"/>
          <w:szCs w:val="28"/>
        </w:rPr>
      </w:pPr>
    </w:p>
    <w:p w:rsidR="00E304B3" w:rsidRDefault="00E304B3" w:rsidP="00E304B3">
      <w:pPr>
        <w:ind w:firstLine="851"/>
        <w:jc w:val="right"/>
        <w:rPr>
          <w:sz w:val="28"/>
          <w:szCs w:val="28"/>
        </w:rPr>
      </w:pPr>
    </w:p>
    <w:p w:rsidR="00E304B3" w:rsidRDefault="00B10468" w:rsidP="00E304B3">
      <w:pPr>
        <w:ind w:firstLine="851"/>
        <w:jc w:val="right"/>
        <w:rPr>
          <w:sz w:val="28"/>
          <w:szCs w:val="28"/>
        </w:rPr>
      </w:pPr>
      <w:r w:rsidRPr="00B10468">
        <w:rPr>
          <w:sz w:val="28"/>
          <w:szCs w:val="28"/>
        </w:rPr>
        <w:t xml:space="preserve">  </w:t>
      </w:r>
    </w:p>
    <w:p w:rsidR="00E304B3" w:rsidRDefault="00E304B3" w:rsidP="00E304B3">
      <w:pPr>
        <w:ind w:firstLine="851"/>
        <w:jc w:val="right"/>
        <w:rPr>
          <w:sz w:val="28"/>
          <w:szCs w:val="28"/>
        </w:rPr>
      </w:pPr>
    </w:p>
    <w:p w:rsidR="00B10468" w:rsidRPr="00B10468" w:rsidRDefault="00B10468" w:rsidP="00E304B3">
      <w:pPr>
        <w:ind w:firstLine="851"/>
        <w:jc w:val="right"/>
        <w:rPr>
          <w:b/>
          <w:sz w:val="28"/>
          <w:szCs w:val="28"/>
        </w:rPr>
      </w:pPr>
      <w:r w:rsidRPr="00B10468">
        <w:rPr>
          <w:b/>
          <w:sz w:val="28"/>
          <w:szCs w:val="28"/>
        </w:rPr>
        <w:lastRenderedPageBreak/>
        <w:t>Приложение № 1</w:t>
      </w:r>
    </w:p>
    <w:p w:rsidR="00B10468" w:rsidRPr="00B10468" w:rsidRDefault="00B10468" w:rsidP="00E304B3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B10468">
        <w:rPr>
          <w:sz w:val="28"/>
          <w:szCs w:val="28"/>
        </w:rPr>
        <w:t xml:space="preserve"> постановлению </w:t>
      </w:r>
    </w:p>
    <w:p w:rsidR="00B10468" w:rsidRPr="00B10468" w:rsidRDefault="00B10468" w:rsidP="00E304B3">
      <w:pPr>
        <w:ind w:firstLine="851"/>
        <w:jc w:val="right"/>
        <w:rPr>
          <w:sz w:val="28"/>
          <w:szCs w:val="28"/>
        </w:rPr>
      </w:pPr>
      <w:r w:rsidRPr="00B10468">
        <w:rPr>
          <w:sz w:val="28"/>
          <w:szCs w:val="28"/>
        </w:rPr>
        <w:t xml:space="preserve"> администрации</w:t>
      </w:r>
    </w:p>
    <w:p w:rsidR="00B10468" w:rsidRPr="00B10468" w:rsidRDefault="00B10468" w:rsidP="00E304B3">
      <w:pPr>
        <w:ind w:firstLine="851"/>
        <w:jc w:val="right"/>
        <w:rPr>
          <w:sz w:val="28"/>
          <w:szCs w:val="28"/>
        </w:rPr>
      </w:pPr>
      <w:r w:rsidRPr="00B10468">
        <w:rPr>
          <w:sz w:val="28"/>
          <w:szCs w:val="28"/>
        </w:rPr>
        <w:t>Плотниковского сельсовета</w:t>
      </w:r>
    </w:p>
    <w:p w:rsidR="00B10468" w:rsidRPr="00B10468" w:rsidRDefault="00B10468" w:rsidP="00E304B3">
      <w:pPr>
        <w:ind w:firstLine="851"/>
        <w:jc w:val="right"/>
        <w:rPr>
          <w:sz w:val="28"/>
          <w:szCs w:val="28"/>
        </w:rPr>
      </w:pPr>
      <w:r w:rsidRPr="00B10468">
        <w:rPr>
          <w:sz w:val="28"/>
          <w:szCs w:val="28"/>
        </w:rPr>
        <w:t xml:space="preserve">Новосибирского района </w:t>
      </w:r>
    </w:p>
    <w:p w:rsidR="00B10468" w:rsidRPr="00B10468" w:rsidRDefault="00B10468" w:rsidP="00E304B3">
      <w:pPr>
        <w:ind w:firstLine="851"/>
        <w:jc w:val="right"/>
        <w:rPr>
          <w:sz w:val="28"/>
          <w:szCs w:val="28"/>
        </w:rPr>
      </w:pPr>
      <w:r w:rsidRPr="00B10468">
        <w:rPr>
          <w:sz w:val="28"/>
          <w:szCs w:val="28"/>
        </w:rPr>
        <w:t xml:space="preserve">Новосибирской области </w:t>
      </w:r>
    </w:p>
    <w:p w:rsidR="00B10468" w:rsidRPr="00B10468" w:rsidRDefault="00B10468" w:rsidP="00E304B3">
      <w:pPr>
        <w:ind w:firstLine="851"/>
        <w:jc w:val="right"/>
        <w:rPr>
          <w:sz w:val="28"/>
          <w:szCs w:val="28"/>
        </w:rPr>
      </w:pPr>
      <w:r w:rsidRPr="00B10468">
        <w:rPr>
          <w:sz w:val="28"/>
          <w:szCs w:val="28"/>
        </w:rPr>
        <w:t xml:space="preserve">№ </w:t>
      </w:r>
      <w:r w:rsidR="00E304B3">
        <w:rPr>
          <w:sz w:val="28"/>
          <w:szCs w:val="28"/>
        </w:rPr>
        <w:t>165</w:t>
      </w:r>
      <w:r w:rsidRPr="00B10468">
        <w:rPr>
          <w:sz w:val="28"/>
          <w:szCs w:val="28"/>
        </w:rPr>
        <w:t xml:space="preserve"> от </w:t>
      </w:r>
      <w:r w:rsidR="00E304B3">
        <w:rPr>
          <w:sz w:val="28"/>
          <w:szCs w:val="28"/>
        </w:rPr>
        <w:t>07</w:t>
      </w:r>
      <w:r w:rsidRPr="00B10468">
        <w:rPr>
          <w:sz w:val="28"/>
          <w:szCs w:val="28"/>
        </w:rPr>
        <w:t xml:space="preserve"> </w:t>
      </w:r>
      <w:r w:rsidR="00E304B3">
        <w:rPr>
          <w:sz w:val="28"/>
          <w:szCs w:val="28"/>
        </w:rPr>
        <w:t>сентября</w:t>
      </w:r>
      <w:r w:rsidRPr="00B10468">
        <w:rPr>
          <w:sz w:val="28"/>
          <w:szCs w:val="28"/>
        </w:rPr>
        <w:t xml:space="preserve"> 201</w:t>
      </w:r>
      <w:r w:rsidR="00E304B3">
        <w:rPr>
          <w:sz w:val="28"/>
          <w:szCs w:val="28"/>
        </w:rPr>
        <w:t>6</w:t>
      </w:r>
      <w:r w:rsidRPr="00B10468">
        <w:rPr>
          <w:sz w:val="28"/>
          <w:szCs w:val="28"/>
        </w:rPr>
        <w:t xml:space="preserve"> г.</w:t>
      </w:r>
    </w:p>
    <w:p w:rsidR="00B10468" w:rsidRPr="000479D7" w:rsidRDefault="00B10468" w:rsidP="00E304B3">
      <w:pPr>
        <w:ind w:firstLine="851"/>
        <w:rPr>
          <w:szCs w:val="28"/>
        </w:rPr>
      </w:pPr>
    </w:p>
    <w:p w:rsidR="00B10468" w:rsidRDefault="00B10468" w:rsidP="00E304B3">
      <w:pPr>
        <w:pStyle w:val="1"/>
        <w:ind w:firstLine="851"/>
        <w:jc w:val="center"/>
        <w:rPr>
          <w:b/>
          <w:caps/>
          <w:sz w:val="24"/>
          <w:szCs w:val="24"/>
        </w:rPr>
      </w:pPr>
    </w:p>
    <w:p w:rsidR="00B10468" w:rsidRDefault="00B10468" w:rsidP="00E304B3">
      <w:pPr>
        <w:pStyle w:val="1"/>
        <w:ind w:firstLine="851"/>
        <w:jc w:val="center"/>
        <w:rPr>
          <w:b/>
          <w:caps/>
          <w:sz w:val="24"/>
          <w:szCs w:val="24"/>
        </w:rPr>
      </w:pPr>
    </w:p>
    <w:p w:rsidR="00CA274D" w:rsidRDefault="00CA274D" w:rsidP="00E304B3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</w:p>
    <w:p w:rsidR="00CA274D" w:rsidRDefault="00CA274D" w:rsidP="00E304B3">
      <w:pPr>
        <w:ind w:firstLine="851"/>
        <w:jc w:val="center"/>
        <w:rPr>
          <w:b/>
          <w:sz w:val="28"/>
          <w:szCs w:val="28"/>
        </w:rPr>
      </w:pPr>
      <w:r w:rsidRPr="00E304B3">
        <w:rPr>
          <w:b/>
          <w:sz w:val="28"/>
          <w:szCs w:val="28"/>
        </w:rPr>
        <w:t xml:space="preserve">МЕТОДИКА ПРОГНОЗИРОВАНИЯ ПОСТУПЛЕНИЙ ДОХОДОВ В БЮДЖЕТ </w:t>
      </w:r>
      <w:r w:rsidR="00E304B3">
        <w:rPr>
          <w:b/>
          <w:sz w:val="28"/>
          <w:szCs w:val="28"/>
        </w:rPr>
        <w:t>ПЛОТНИКОВСКОГО</w:t>
      </w:r>
      <w:r w:rsidRPr="00E304B3">
        <w:rPr>
          <w:b/>
          <w:sz w:val="28"/>
          <w:szCs w:val="28"/>
        </w:rPr>
        <w:t xml:space="preserve"> СЕЛЬСОВЕТА НОВОСИБИРСКОГО РАЙОНА НОВОСИБИРСКОЙ ОБЛАСТИ</w:t>
      </w:r>
    </w:p>
    <w:p w:rsidR="00E304B3" w:rsidRPr="00E304B3" w:rsidRDefault="00E304B3" w:rsidP="00E304B3">
      <w:pPr>
        <w:ind w:firstLine="851"/>
        <w:jc w:val="center"/>
        <w:rPr>
          <w:b/>
          <w:sz w:val="28"/>
          <w:szCs w:val="28"/>
        </w:rPr>
      </w:pPr>
    </w:p>
    <w:p w:rsidR="00CA274D" w:rsidRPr="00E304B3" w:rsidRDefault="00CA274D" w:rsidP="00E304B3">
      <w:pPr>
        <w:pStyle w:val="a5"/>
        <w:numPr>
          <w:ilvl w:val="0"/>
          <w:numId w:val="1"/>
        </w:numPr>
        <w:ind w:left="0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04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316B08" w:rsidRPr="00E304B3" w:rsidRDefault="00CA274D" w:rsidP="00E304B3">
      <w:pPr>
        <w:pStyle w:val="a5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4B3">
        <w:rPr>
          <w:rFonts w:ascii="Times New Roman" w:eastAsia="Times New Roman" w:hAnsi="Times New Roman"/>
          <w:sz w:val="28"/>
          <w:szCs w:val="28"/>
          <w:lang w:eastAsia="ru-RU"/>
        </w:rPr>
        <w:t xml:space="preserve">   В соответствии со статьей 160.1 Бюджетного кодекса Российской Федерации главный администратор (администратор) утверждает методику прогнозирования поступлений доходов в бюджет в соответствии с общими требованиями к такой методике, установленной Правительством Российской Федерации. Настоящая Методика прогнозирования доходов местного бюджета </w:t>
      </w:r>
      <w:r w:rsidR="00E304B3">
        <w:rPr>
          <w:rFonts w:ascii="Times New Roman" w:eastAsia="Times New Roman" w:hAnsi="Times New Roman"/>
          <w:sz w:val="28"/>
          <w:szCs w:val="28"/>
          <w:lang w:eastAsia="ru-RU"/>
        </w:rPr>
        <w:t>Плотников</w:t>
      </w:r>
      <w:r w:rsidRPr="00E304B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Новосибирского района Новосибирской области по основным видам неналоговых доходов применяется для расчета доходов бюджета </w:t>
      </w:r>
      <w:r w:rsidR="00E304B3">
        <w:rPr>
          <w:rFonts w:ascii="Times New Roman" w:eastAsia="Times New Roman" w:hAnsi="Times New Roman"/>
          <w:sz w:val="28"/>
          <w:szCs w:val="28"/>
          <w:lang w:eastAsia="ru-RU"/>
        </w:rPr>
        <w:t>Плотников</w:t>
      </w:r>
      <w:r w:rsidR="00E304B3" w:rsidRPr="00E304B3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E304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Новосибирского района Новосибирской области. Неналоговые доходы (далее - доходы) прогнозируются в соответствии с действующим законодательством Российской Федерации, Новосибирской области и нормативно-правовыми актами </w:t>
      </w:r>
      <w:r w:rsidR="00E304B3">
        <w:rPr>
          <w:rFonts w:ascii="Times New Roman" w:eastAsia="Times New Roman" w:hAnsi="Times New Roman"/>
          <w:sz w:val="28"/>
          <w:szCs w:val="28"/>
          <w:lang w:eastAsia="ru-RU"/>
        </w:rPr>
        <w:t>Плотников</w:t>
      </w:r>
      <w:r w:rsidR="00E304B3" w:rsidRPr="00E304B3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E304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Новосибирского района Новосибирской области исходя из прогноза показателей социально-экономического развития </w:t>
      </w:r>
      <w:r w:rsidR="00E304B3">
        <w:rPr>
          <w:rFonts w:ascii="Times New Roman" w:eastAsia="Times New Roman" w:hAnsi="Times New Roman"/>
          <w:sz w:val="28"/>
          <w:szCs w:val="28"/>
          <w:lang w:eastAsia="ru-RU"/>
        </w:rPr>
        <w:t>Плотников</w:t>
      </w:r>
      <w:r w:rsidR="00E304B3" w:rsidRPr="00E304B3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E304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Новосибирского района Новосибирской области, основных принципов бюджетной и налоговой политики.</w:t>
      </w:r>
    </w:p>
    <w:p w:rsidR="00316B08" w:rsidRPr="00E304B3" w:rsidRDefault="00316B08" w:rsidP="00E304B3">
      <w:pPr>
        <w:numPr>
          <w:ilvl w:val="0"/>
          <w:numId w:val="1"/>
        </w:numPr>
        <w:spacing w:after="200" w:line="276" w:lineRule="auto"/>
        <w:ind w:left="0" w:firstLine="851"/>
        <w:jc w:val="center"/>
        <w:rPr>
          <w:b/>
          <w:sz w:val="28"/>
          <w:szCs w:val="28"/>
        </w:rPr>
      </w:pPr>
      <w:r w:rsidRPr="00E304B3">
        <w:rPr>
          <w:b/>
          <w:bCs/>
          <w:sz w:val="28"/>
          <w:szCs w:val="28"/>
        </w:rPr>
        <w:t>Неналоговые доходы</w:t>
      </w:r>
    </w:p>
    <w:p w:rsidR="00316B08" w:rsidRPr="00E304B3" w:rsidRDefault="00316B08" w:rsidP="00E304B3">
      <w:pPr>
        <w:spacing w:after="200" w:line="276" w:lineRule="auto"/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 xml:space="preserve">Настоящая методика прогнозирования неналоговых доходов бюджета </w:t>
      </w:r>
      <w:r w:rsidR="00E304B3">
        <w:rPr>
          <w:sz w:val="28"/>
          <w:szCs w:val="28"/>
        </w:rPr>
        <w:t>Плотников</w:t>
      </w:r>
      <w:r w:rsidR="00E304B3" w:rsidRPr="00E304B3">
        <w:rPr>
          <w:sz w:val="28"/>
          <w:szCs w:val="28"/>
        </w:rPr>
        <w:t>ского</w:t>
      </w:r>
      <w:r w:rsidRPr="00E304B3">
        <w:rPr>
          <w:sz w:val="28"/>
          <w:szCs w:val="28"/>
        </w:rPr>
        <w:t xml:space="preserve"> сельсовета разработана в соответствии с Постановлением Правительства  Российской Федерации «Об  утверждении общих требований к методике прогнозирования поступлений доходов в бюджеты бюджетной системы Российской Федерации, разрабатываемой главными администраторами доходов бюджетов бюджетной системы Российской Федерации»</w:t>
      </w:r>
    </w:p>
    <w:p w:rsidR="00316B08" w:rsidRPr="00E304B3" w:rsidRDefault="00316B08" w:rsidP="00E304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 xml:space="preserve">2.1.Методика используется для прогноза поступлений доходов в бюджет </w:t>
      </w:r>
      <w:r w:rsidR="00E304B3">
        <w:rPr>
          <w:sz w:val="28"/>
          <w:szCs w:val="28"/>
        </w:rPr>
        <w:t>Плотников</w:t>
      </w:r>
      <w:r w:rsidR="00E304B3" w:rsidRPr="00E304B3">
        <w:rPr>
          <w:sz w:val="28"/>
          <w:szCs w:val="28"/>
        </w:rPr>
        <w:t>ского</w:t>
      </w:r>
      <w:r w:rsidRPr="00E304B3">
        <w:rPr>
          <w:sz w:val="28"/>
          <w:szCs w:val="28"/>
        </w:rPr>
        <w:t xml:space="preserve"> сельсовета (далее – местный бюджет) при формировании местного бюджета на очередной финансовый год (далее – расчетный год).</w:t>
      </w:r>
    </w:p>
    <w:p w:rsidR="00316B08" w:rsidRPr="00E304B3" w:rsidRDefault="00316B08" w:rsidP="00E304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>2.2.Расчет прогноза доходов на расчетный год осуществляется на основе следующих данных: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lastRenderedPageBreak/>
        <w:t xml:space="preserve">- прогноза </w:t>
      </w:r>
      <w:hyperlink r:id="rId6" w:tooltip="Социально-экономическое развитие" w:history="1">
        <w:r w:rsidRPr="00E304B3">
          <w:rPr>
            <w:color w:val="000000"/>
            <w:sz w:val="28"/>
            <w:szCs w:val="28"/>
          </w:rPr>
          <w:t>социально-экономического развития</w:t>
        </w:r>
      </w:hyperlink>
      <w:r w:rsidRPr="00E304B3">
        <w:rPr>
          <w:color w:val="000000"/>
          <w:sz w:val="28"/>
          <w:szCs w:val="28"/>
        </w:rPr>
        <w:t xml:space="preserve"> </w:t>
      </w:r>
      <w:r w:rsidRPr="00E304B3">
        <w:rPr>
          <w:sz w:val="28"/>
          <w:szCs w:val="28"/>
        </w:rPr>
        <w:t xml:space="preserve">муниципального образования </w:t>
      </w:r>
      <w:r w:rsidR="00E304B3">
        <w:rPr>
          <w:sz w:val="28"/>
          <w:szCs w:val="28"/>
        </w:rPr>
        <w:t>Плотников</w:t>
      </w:r>
      <w:r w:rsidR="00E304B3" w:rsidRPr="00E304B3">
        <w:rPr>
          <w:sz w:val="28"/>
          <w:szCs w:val="28"/>
        </w:rPr>
        <w:t>ского</w:t>
      </w:r>
      <w:r w:rsidRPr="00E304B3">
        <w:rPr>
          <w:sz w:val="28"/>
          <w:szCs w:val="28"/>
        </w:rPr>
        <w:t xml:space="preserve"> сельсовета (далее – поселение);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>-</w:t>
      </w:r>
      <w:r w:rsidR="00E304B3">
        <w:rPr>
          <w:sz w:val="28"/>
          <w:szCs w:val="28"/>
        </w:rPr>
        <w:t xml:space="preserve">     </w:t>
      </w:r>
      <w:r w:rsidRPr="00E304B3">
        <w:rPr>
          <w:sz w:val="28"/>
          <w:szCs w:val="28"/>
        </w:rPr>
        <w:t>основных направлений налоговой и бюджетной политики;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 xml:space="preserve">- </w:t>
      </w:r>
      <w:r w:rsidR="00E304B3">
        <w:rPr>
          <w:sz w:val="28"/>
          <w:szCs w:val="28"/>
        </w:rPr>
        <w:t xml:space="preserve">    </w:t>
      </w:r>
      <w:r w:rsidRPr="00E304B3">
        <w:rPr>
          <w:sz w:val="28"/>
          <w:szCs w:val="28"/>
        </w:rPr>
        <w:t>отчетности об исполнении местного бюджета.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 xml:space="preserve"> Прогноз доходов производится на основе исполнения местного бюджета с учетом изменений законодательства о налогах и сборах, бюджетного законодательства.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>2.3.  Методика по каждому виду поступлений содержит: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 xml:space="preserve">- </w:t>
      </w:r>
      <w:r w:rsidR="00E304B3">
        <w:rPr>
          <w:sz w:val="28"/>
          <w:szCs w:val="28"/>
        </w:rPr>
        <w:t xml:space="preserve">   </w:t>
      </w:r>
      <w:r w:rsidRPr="00E304B3">
        <w:rPr>
          <w:sz w:val="28"/>
          <w:szCs w:val="28"/>
        </w:rPr>
        <w:t>описание показателей, используемых для расчета прогноза поступлений;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 xml:space="preserve">- </w:t>
      </w:r>
      <w:r w:rsidR="00E304B3">
        <w:rPr>
          <w:sz w:val="28"/>
          <w:szCs w:val="28"/>
        </w:rPr>
        <w:t xml:space="preserve">   </w:t>
      </w:r>
      <w:r w:rsidRPr="00E304B3">
        <w:rPr>
          <w:sz w:val="28"/>
          <w:szCs w:val="28"/>
        </w:rPr>
        <w:t>характеристику метода расчета;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 xml:space="preserve">- </w:t>
      </w:r>
      <w:r w:rsidR="00E304B3">
        <w:rPr>
          <w:sz w:val="28"/>
          <w:szCs w:val="28"/>
        </w:rPr>
        <w:t xml:space="preserve">   </w:t>
      </w:r>
      <w:r w:rsidRPr="00E304B3">
        <w:rPr>
          <w:sz w:val="28"/>
          <w:szCs w:val="28"/>
        </w:rPr>
        <w:t>характеристику уровня собираемости (при использовании метода прямого расчета);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 xml:space="preserve">- </w:t>
      </w:r>
      <w:r w:rsidR="00E304B3">
        <w:rPr>
          <w:sz w:val="28"/>
          <w:szCs w:val="28"/>
        </w:rPr>
        <w:t xml:space="preserve"> </w:t>
      </w:r>
      <w:r w:rsidRPr="00E304B3">
        <w:rPr>
          <w:sz w:val="28"/>
          <w:szCs w:val="28"/>
        </w:rPr>
        <w:t>описание фактического алгоритма расчета (формула) прогнозируемого объема поступлений в местный бюджет.</w:t>
      </w:r>
    </w:p>
    <w:p w:rsidR="00316B08" w:rsidRPr="00E304B3" w:rsidRDefault="00316B08" w:rsidP="00E304B3">
      <w:pPr>
        <w:spacing w:after="200" w:line="276" w:lineRule="auto"/>
        <w:ind w:firstLine="851"/>
        <w:jc w:val="both"/>
        <w:rPr>
          <w:sz w:val="28"/>
          <w:szCs w:val="28"/>
        </w:rPr>
      </w:pPr>
      <w:r w:rsidRPr="00E304B3">
        <w:rPr>
          <w:rFonts w:eastAsia="Calibri"/>
          <w:sz w:val="28"/>
          <w:szCs w:val="28"/>
          <w:lang w:eastAsia="en-US"/>
        </w:rPr>
        <w:t>2.4. При использовании данных прогноза социально-экономического развития поселения на среднесрочный период принимаются во внимание показатели базового варианта Прогноза СЭР поселения.</w:t>
      </w:r>
    </w:p>
    <w:p w:rsidR="00316B08" w:rsidRPr="00E304B3" w:rsidRDefault="00316B08" w:rsidP="00E304B3">
      <w:pPr>
        <w:spacing w:after="200" w:line="276" w:lineRule="auto"/>
        <w:ind w:firstLine="851"/>
        <w:jc w:val="both"/>
        <w:rPr>
          <w:sz w:val="28"/>
          <w:szCs w:val="28"/>
        </w:rPr>
      </w:pPr>
      <w:proofErr w:type="gramStart"/>
      <w:r w:rsidRPr="00E304B3">
        <w:rPr>
          <w:sz w:val="28"/>
          <w:szCs w:val="28"/>
        </w:rPr>
        <w:t>В составе неналоговых доходов учитываются доходы от использования имущества, находящегося в муниципальной собственности, включая доходы от сдачи имущества в аренду,  доходы от продажи имущества, находящегося в муниципальной собственности поселения, доходы от продажи нематериальных активов, другие предусмотренные законодательством Российской Федерации доходы от использования имущества, находящегося в муниципальной собственности поселения, административные платежи и сборы, прочие неналоговые доходы.</w:t>
      </w:r>
      <w:proofErr w:type="gramEnd"/>
    </w:p>
    <w:p w:rsidR="00316B08" w:rsidRPr="00E304B3" w:rsidRDefault="00316B08" w:rsidP="00E304B3">
      <w:pPr>
        <w:widowControl w:val="0"/>
        <w:ind w:firstLine="851"/>
        <w:jc w:val="both"/>
        <w:rPr>
          <w:sz w:val="28"/>
          <w:szCs w:val="28"/>
        </w:rPr>
      </w:pPr>
    </w:p>
    <w:p w:rsidR="00316B08" w:rsidRDefault="00316B08" w:rsidP="00E304B3">
      <w:pPr>
        <w:widowControl w:val="0"/>
        <w:ind w:firstLine="851"/>
        <w:jc w:val="both"/>
        <w:rPr>
          <w:b/>
          <w:sz w:val="28"/>
          <w:szCs w:val="28"/>
        </w:rPr>
      </w:pPr>
      <w:r w:rsidRPr="00E304B3">
        <w:rPr>
          <w:b/>
          <w:sz w:val="28"/>
          <w:szCs w:val="28"/>
        </w:rPr>
        <w:t>Доходы от сдачи в аренду имущества, составляющего казну поселения (за исключением земельных участков)</w:t>
      </w:r>
    </w:p>
    <w:p w:rsidR="00E304B3" w:rsidRPr="00E304B3" w:rsidRDefault="00E304B3" w:rsidP="00E304B3">
      <w:pPr>
        <w:widowControl w:val="0"/>
        <w:ind w:firstLine="851"/>
        <w:jc w:val="both"/>
        <w:rPr>
          <w:b/>
          <w:sz w:val="28"/>
          <w:szCs w:val="28"/>
        </w:rPr>
      </w:pP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>Для расчета прогноза поступления доходов от арендной платы используется прямой метод расчета.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>Уровень собираемости платежей составляет 93%.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 xml:space="preserve">Для определения прогнозируемой суммы поступлений от арендной платы за помещения используется годовая сумма арендной платы, указанная в договоре аренды. Предварительно проводится опрос арендаторов о </w:t>
      </w:r>
      <w:proofErr w:type="spellStart"/>
      <w:r w:rsidRPr="00E304B3">
        <w:rPr>
          <w:sz w:val="28"/>
          <w:szCs w:val="28"/>
        </w:rPr>
        <w:t>ненамерении</w:t>
      </w:r>
      <w:proofErr w:type="spellEnd"/>
      <w:r w:rsidRPr="00E304B3">
        <w:rPr>
          <w:sz w:val="28"/>
          <w:szCs w:val="28"/>
        </w:rPr>
        <w:t xml:space="preserve"> расторжения договора аренды в планируемом году.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>Сумма прогнозируемых поступлений определяется по формуле: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proofErr w:type="spellStart"/>
      <w:r w:rsidRPr="00E304B3">
        <w:rPr>
          <w:sz w:val="28"/>
          <w:szCs w:val="28"/>
        </w:rPr>
        <w:t>А</w:t>
      </w:r>
      <w:r w:rsidRPr="00E304B3">
        <w:rPr>
          <w:sz w:val="28"/>
          <w:szCs w:val="28"/>
          <w:vertAlign w:val="subscript"/>
        </w:rPr>
        <w:t>год</w:t>
      </w:r>
      <w:proofErr w:type="spellEnd"/>
      <w:r w:rsidRPr="00E304B3">
        <w:rPr>
          <w:sz w:val="28"/>
          <w:szCs w:val="28"/>
        </w:rPr>
        <w:t xml:space="preserve"> = (∑</w:t>
      </w:r>
      <w:r w:rsidRPr="00E304B3">
        <w:rPr>
          <w:sz w:val="28"/>
          <w:szCs w:val="28"/>
          <w:vertAlign w:val="subscript"/>
        </w:rPr>
        <w:t>Д</w:t>
      </w:r>
      <w:proofErr w:type="spellStart"/>
      <w:proofErr w:type="gramStart"/>
      <w:r w:rsidRPr="00E304B3">
        <w:rPr>
          <w:sz w:val="28"/>
          <w:szCs w:val="28"/>
          <w:vertAlign w:val="subscript"/>
          <w:lang w:val="en-US"/>
        </w:rPr>
        <w:t>i</w:t>
      </w:r>
      <w:proofErr w:type="gramEnd"/>
      <w:r w:rsidRPr="00E304B3">
        <w:rPr>
          <w:sz w:val="28"/>
          <w:szCs w:val="28"/>
          <w:vertAlign w:val="subscript"/>
        </w:rPr>
        <w:t>рг</w:t>
      </w:r>
      <w:proofErr w:type="spellEnd"/>
      <w:r w:rsidRPr="00E304B3">
        <w:rPr>
          <w:sz w:val="28"/>
          <w:szCs w:val="28"/>
        </w:rPr>
        <w:t xml:space="preserve"> х К) 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>где: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proofErr w:type="spellStart"/>
      <w:r w:rsidRPr="00E304B3">
        <w:rPr>
          <w:sz w:val="28"/>
          <w:szCs w:val="28"/>
        </w:rPr>
        <w:t>А</w:t>
      </w:r>
      <w:r w:rsidRPr="00E304B3">
        <w:rPr>
          <w:sz w:val="28"/>
          <w:szCs w:val="28"/>
          <w:vertAlign w:val="subscript"/>
        </w:rPr>
        <w:t>год</w:t>
      </w:r>
      <w:proofErr w:type="spellEnd"/>
      <w:r w:rsidRPr="00E304B3">
        <w:rPr>
          <w:sz w:val="28"/>
          <w:szCs w:val="28"/>
          <w:vertAlign w:val="subscript"/>
        </w:rPr>
        <w:t xml:space="preserve"> </w:t>
      </w:r>
      <w:r w:rsidRPr="00E304B3">
        <w:rPr>
          <w:sz w:val="28"/>
          <w:szCs w:val="28"/>
        </w:rPr>
        <w:t>– сумма годовой арендной платы за помещения, прогнозируемая к поступлению в доход бюджета в расчетном году;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>∑</w:t>
      </w:r>
      <w:r w:rsidRPr="00E304B3">
        <w:rPr>
          <w:sz w:val="28"/>
          <w:szCs w:val="28"/>
          <w:vertAlign w:val="subscript"/>
        </w:rPr>
        <w:t>Д</w:t>
      </w:r>
      <w:proofErr w:type="spellStart"/>
      <w:proofErr w:type="gramStart"/>
      <w:r w:rsidRPr="00E304B3">
        <w:rPr>
          <w:sz w:val="28"/>
          <w:szCs w:val="28"/>
          <w:vertAlign w:val="subscript"/>
          <w:lang w:val="en-US"/>
        </w:rPr>
        <w:t>i</w:t>
      </w:r>
      <w:proofErr w:type="gramEnd"/>
      <w:r w:rsidRPr="00E304B3">
        <w:rPr>
          <w:sz w:val="28"/>
          <w:szCs w:val="28"/>
          <w:vertAlign w:val="subscript"/>
        </w:rPr>
        <w:t>рг</w:t>
      </w:r>
      <w:proofErr w:type="spellEnd"/>
      <w:r w:rsidRPr="00E304B3">
        <w:rPr>
          <w:sz w:val="28"/>
          <w:szCs w:val="28"/>
        </w:rPr>
        <w:t xml:space="preserve"> – сумма арендной платы по заключенным на расчетный год договорам аренды;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proofErr w:type="gramStart"/>
      <w:r w:rsidRPr="00E304B3">
        <w:rPr>
          <w:sz w:val="28"/>
          <w:szCs w:val="28"/>
        </w:rPr>
        <w:lastRenderedPageBreak/>
        <w:t>К</w:t>
      </w:r>
      <w:proofErr w:type="gramEnd"/>
      <w:r w:rsidRPr="00E304B3">
        <w:rPr>
          <w:sz w:val="28"/>
          <w:szCs w:val="28"/>
        </w:rPr>
        <w:t xml:space="preserve"> – </w:t>
      </w:r>
      <w:proofErr w:type="gramStart"/>
      <w:r w:rsidRPr="00E304B3">
        <w:rPr>
          <w:sz w:val="28"/>
          <w:szCs w:val="28"/>
        </w:rPr>
        <w:t>поправочный</w:t>
      </w:r>
      <w:proofErr w:type="gramEnd"/>
      <w:r w:rsidRPr="00E304B3">
        <w:rPr>
          <w:sz w:val="28"/>
          <w:szCs w:val="28"/>
        </w:rPr>
        <w:t xml:space="preserve"> коэффициент, характеризующий уровень собираемости платежей.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</w:p>
    <w:p w:rsidR="00316B08" w:rsidRPr="00E304B3" w:rsidRDefault="00316B08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b/>
          <w:color w:val="000000"/>
          <w:sz w:val="28"/>
          <w:szCs w:val="28"/>
        </w:rPr>
      </w:pPr>
      <w:r w:rsidRPr="00E304B3">
        <w:rPr>
          <w:b/>
          <w:color w:val="000000"/>
          <w:sz w:val="28"/>
          <w:szCs w:val="28"/>
        </w:rPr>
        <w:t xml:space="preserve">Доходы, получаемых в виде арендной платы, а так же средства от продажи права на заключение договоров аренды земли, находящейся в собственности поселения. </w:t>
      </w:r>
    </w:p>
    <w:p w:rsidR="00316B08" w:rsidRPr="00E304B3" w:rsidRDefault="00316B08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b/>
          <w:bCs/>
          <w:sz w:val="28"/>
          <w:szCs w:val="28"/>
        </w:rPr>
      </w:pP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>Для расчета прогноза поступления доходов от арендной платы используется прямой метод расчета.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>Уровень собираемости платежей составляет 100%.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 xml:space="preserve">Для определения прогнозируемой суммы поступлений от аренды за земельный участок используется годовая сумма арендной платы, указанная в договоре аренды. Предварительно проводится опрос арендаторов о </w:t>
      </w:r>
      <w:proofErr w:type="spellStart"/>
      <w:r w:rsidRPr="00E304B3">
        <w:rPr>
          <w:sz w:val="28"/>
          <w:szCs w:val="28"/>
        </w:rPr>
        <w:t>ненамерении</w:t>
      </w:r>
      <w:proofErr w:type="spellEnd"/>
      <w:r w:rsidRPr="00E304B3">
        <w:rPr>
          <w:sz w:val="28"/>
          <w:szCs w:val="28"/>
        </w:rPr>
        <w:t xml:space="preserve"> расторжения договора аренды в планируемом году.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>Сумма прогнозируемых поступлений определяется по формуле: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proofErr w:type="spellStart"/>
      <w:r w:rsidRPr="00E304B3">
        <w:rPr>
          <w:sz w:val="28"/>
          <w:szCs w:val="28"/>
        </w:rPr>
        <w:t>А</w:t>
      </w:r>
      <w:r w:rsidRPr="00E304B3">
        <w:rPr>
          <w:sz w:val="28"/>
          <w:szCs w:val="28"/>
          <w:vertAlign w:val="subscript"/>
        </w:rPr>
        <w:t>год</w:t>
      </w:r>
      <w:proofErr w:type="spellEnd"/>
      <w:r w:rsidRPr="00E304B3">
        <w:rPr>
          <w:sz w:val="28"/>
          <w:szCs w:val="28"/>
        </w:rPr>
        <w:t xml:space="preserve"> = ∑</w:t>
      </w:r>
      <w:r w:rsidRPr="00E304B3">
        <w:rPr>
          <w:sz w:val="28"/>
          <w:szCs w:val="28"/>
          <w:vertAlign w:val="subscript"/>
        </w:rPr>
        <w:t>Д</w:t>
      </w:r>
      <w:r w:rsidRPr="00E304B3">
        <w:rPr>
          <w:sz w:val="28"/>
          <w:szCs w:val="28"/>
          <w:vertAlign w:val="subscript"/>
          <w:lang w:val="en-US"/>
        </w:rPr>
        <w:t>i</w:t>
      </w:r>
      <w:r w:rsidRPr="00E304B3">
        <w:rPr>
          <w:sz w:val="28"/>
          <w:szCs w:val="28"/>
        </w:rPr>
        <w:t xml:space="preserve"> х</w:t>
      </w:r>
      <w:proofErr w:type="gramStart"/>
      <w:r w:rsidRPr="00E304B3">
        <w:rPr>
          <w:sz w:val="28"/>
          <w:szCs w:val="28"/>
        </w:rPr>
        <w:t xml:space="preserve"> К</w:t>
      </w:r>
      <w:proofErr w:type="gramEnd"/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>где: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proofErr w:type="spellStart"/>
      <w:r w:rsidRPr="00E304B3">
        <w:rPr>
          <w:sz w:val="28"/>
          <w:szCs w:val="28"/>
        </w:rPr>
        <w:t>А</w:t>
      </w:r>
      <w:r w:rsidRPr="00E304B3">
        <w:rPr>
          <w:sz w:val="28"/>
          <w:szCs w:val="28"/>
          <w:vertAlign w:val="subscript"/>
        </w:rPr>
        <w:t>год</w:t>
      </w:r>
      <w:proofErr w:type="spellEnd"/>
      <w:r w:rsidRPr="00E304B3">
        <w:rPr>
          <w:sz w:val="28"/>
          <w:szCs w:val="28"/>
          <w:vertAlign w:val="subscript"/>
        </w:rPr>
        <w:t xml:space="preserve"> </w:t>
      </w:r>
      <w:r w:rsidRPr="00E304B3">
        <w:rPr>
          <w:sz w:val="28"/>
          <w:szCs w:val="28"/>
        </w:rPr>
        <w:t>– сумма годовой арендной платы за земельные участки, прогнозируемая к поступлению в доход бюджета в расчетном году;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>∑</w:t>
      </w:r>
      <w:r w:rsidRPr="00E304B3">
        <w:rPr>
          <w:sz w:val="28"/>
          <w:szCs w:val="28"/>
          <w:vertAlign w:val="subscript"/>
        </w:rPr>
        <w:t>Д</w:t>
      </w:r>
      <w:proofErr w:type="gramStart"/>
      <w:r w:rsidRPr="00E304B3">
        <w:rPr>
          <w:sz w:val="28"/>
          <w:szCs w:val="28"/>
          <w:vertAlign w:val="subscript"/>
          <w:lang w:val="en-US"/>
        </w:rPr>
        <w:t>i</w:t>
      </w:r>
      <w:proofErr w:type="gramEnd"/>
      <w:r w:rsidRPr="00E304B3">
        <w:rPr>
          <w:sz w:val="28"/>
          <w:szCs w:val="28"/>
        </w:rPr>
        <w:t xml:space="preserve"> – сумма арендной платы по заключенным на расчетный год договорам аренды;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proofErr w:type="gramStart"/>
      <w:r w:rsidRPr="00E304B3">
        <w:rPr>
          <w:sz w:val="28"/>
          <w:szCs w:val="28"/>
        </w:rPr>
        <w:t>К</w:t>
      </w:r>
      <w:proofErr w:type="gramEnd"/>
      <w:r w:rsidRPr="00E304B3">
        <w:rPr>
          <w:sz w:val="28"/>
          <w:szCs w:val="28"/>
        </w:rPr>
        <w:t xml:space="preserve"> – </w:t>
      </w:r>
      <w:proofErr w:type="gramStart"/>
      <w:r w:rsidRPr="00E304B3">
        <w:rPr>
          <w:sz w:val="28"/>
          <w:szCs w:val="28"/>
        </w:rPr>
        <w:t>поправочный</w:t>
      </w:r>
      <w:proofErr w:type="gramEnd"/>
      <w:r w:rsidRPr="00E304B3">
        <w:rPr>
          <w:sz w:val="28"/>
          <w:szCs w:val="28"/>
        </w:rPr>
        <w:t xml:space="preserve"> коэффициент, характеризующий уровень собираемости платежей</w:t>
      </w:r>
    </w:p>
    <w:p w:rsidR="00316B08" w:rsidRPr="00E304B3" w:rsidRDefault="00316B08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b/>
          <w:bCs/>
          <w:sz w:val="28"/>
          <w:szCs w:val="28"/>
        </w:rPr>
      </w:pPr>
    </w:p>
    <w:p w:rsidR="00316B08" w:rsidRPr="00E304B3" w:rsidRDefault="00316B08" w:rsidP="00E304B3">
      <w:pPr>
        <w:ind w:firstLine="851"/>
        <w:jc w:val="both"/>
        <w:rPr>
          <w:b/>
          <w:sz w:val="28"/>
          <w:szCs w:val="28"/>
        </w:rPr>
      </w:pPr>
      <w:r w:rsidRPr="00E304B3">
        <w:rPr>
          <w:b/>
          <w:sz w:val="28"/>
          <w:szCs w:val="28"/>
        </w:rPr>
        <w:t>Доходы от реализации иного имущества, находящегося в собственности поселения (за исключением имущества муниципальных бюджетных и автономных учреждений) в части реализации основных средств и материальных запасов по указанному имуществу.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b/>
          <w:sz w:val="28"/>
          <w:szCs w:val="28"/>
        </w:rPr>
        <w:t xml:space="preserve">                                     </w:t>
      </w:r>
    </w:p>
    <w:p w:rsidR="00316B08" w:rsidRPr="00E304B3" w:rsidRDefault="00316B08" w:rsidP="00E304B3">
      <w:pPr>
        <w:ind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>Для расчета прогноза поступления доходов от реализации имущества используется план приватизации имущества, согласно которому определяются объекты собственности учреждения, подлежащие реализации в расчетном году. Сумма прогнозных поступлений определяется по предоставленным результатам оценочной стоимости имущества, согласно которой формируется продажная стоимость объектов.</w:t>
      </w:r>
    </w:p>
    <w:p w:rsidR="00316B08" w:rsidRPr="00E304B3" w:rsidRDefault="00316B08" w:rsidP="00E304B3">
      <w:pPr>
        <w:shd w:val="clear" w:color="auto" w:fill="FFFFFF"/>
        <w:ind w:right="-1" w:firstLine="851"/>
        <w:jc w:val="both"/>
        <w:rPr>
          <w:color w:val="000000"/>
          <w:sz w:val="28"/>
          <w:szCs w:val="28"/>
        </w:rPr>
      </w:pPr>
    </w:p>
    <w:p w:rsidR="00316B08" w:rsidRDefault="00316B08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b/>
          <w:bCs/>
          <w:sz w:val="28"/>
          <w:szCs w:val="28"/>
        </w:rPr>
      </w:pPr>
      <w:r w:rsidRPr="00E304B3">
        <w:rPr>
          <w:b/>
          <w:bCs/>
          <w:sz w:val="28"/>
          <w:szCs w:val="28"/>
        </w:rPr>
        <w:t>Прочие доходы от оказания платных услу</w:t>
      </w:r>
      <w:proofErr w:type="gramStart"/>
      <w:r w:rsidRPr="00E304B3">
        <w:rPr>
          <w:b/>
          <w:bCs/>
          <w:sz w:val="28"/>
          <w:szCs w:val="28"/>
        </w:rPr>
        <w:t>г(</w:t>
      </w:r>
      <w:proofErr w:type="gramEnd"/>
      <w:r w:rsidRPr="00E304B3">
        <w:rPr>
          <w:b/>
          <w:bCs/>
          <w:sz w:val="28"/>
          <w:szCs w:val="28"/>
        </w:rPr>
        <w:t>работ) получателями средств бюджетов сельских поселений.</w:t>
      </w:r>
    </w:p>
    <w:p w:rsidR="00C3046B" w:rsidRPr="00E304B3" w:rsidRDefault="00C3046B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b/>
          <w:bCs/>
          <w:sz w:val="28"/>
          <w:szCs w:val="28"/>
        </w:rPr>
      </w:pPr>
    </w:p>
    <w:p w:rsidR="00316B08" w:rsidRPr="00E304B3" w:rsidRDefault="00316B08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E304B3">
        <w:rPr>
          <w:bCs/>
          <w:sz w:val="28"/>
          <w:szCs w:val="28"/>
        </w:rPr>
        <w:t xml:space="preserve">Поступление </w:t>
      </w:r>
      <w:r w:rsidRPr="00E304B3">
        <w:rPr>
          <w:sz w:val="28"/>
          <w:szCs w:val="28"/>
        </w:rPr>
        <w:t>прогнозируется</w:t>
      </w:r>
      <w:r w:rsidRPr="00E304B3">
        <w:rPr>
          <w:bCs/>
          <w:sz w:val="28"/>
          <w:szCs w:val="28"/>
        </w:rPr>
        <w:t xml:space="preserve"> на уровне  </w:t>
      </w:r>
      <w:r w:rsidRPr="00E304B3">
        <w:rPr>
          <w:sz w:val="28"/>
          <w:szCs w:val="28"/>
        </w:rPr>
        <w:t>ожидаемого поступления доходов в текущем году.</w:t>
      </w:r>
    </w:p>
    <w:p w:rsidR="00316B08" w:rsidRPr="00E304B3" w:rsidRDefault="00316B08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>Ожидаемое поступление в текущем году рассчитывается исходя из фактического поступления</w:t>
      </w:r>
      <w:r w:rsidR="00C3046B">
        <w:rPr>
          <w:sz w:val="28"/>
          <w:szCs w:val="28"/>
        </w:rPr>
        <w:t xml:space="preserve"> </w:t>
      </w:r>
      <w:r w:rsidRPr="00E304B3">
        <w:rPr>
          <w:sz w:val="28"/>
          <w:szCs w:val="28"/>
        </w:rPr>
        <w:t>доходов во 2 полугодии предыдущего текущему финансовому году периода и в 1 полугодии текущего года.</w:t>
      </w:r>
    </w:p>
    <w:p w:rsidR="00316B08" w:rsidRPr="00E304B3" w:rsidRDefault="00316B08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 xml:space="preserve">При получении в расчётах отрицательного значения прогноз поступления доходов принимается </w:t>
      </w:r>
      <w:proofErr w:type="gramStart"/>
      <w:r w:rsidRPr="00E304B3">
        <w:rPr>
          <w:sz w:val="28"/>
          <w:szCs w:val="28"/>
        </w:rPr>
        <w:t>равным</w:t>
      </w:r>
      <w:proofErr w:type="gramEnd"/>
      <w:r w:rsidRPr="00E304B3">
        <w:rPr>
          <w:sz w:val="28"/>
          <w:szCs w:val="28"/>
        </w:rPr>
        <w:t xml:space="preserve"> нулю.</w:t>
      </w:r>
    </w:p>
    <w:p w:rsidR="00316B08" w:rsidRPr="00E304B3" w:rsidRDefault="00316B08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316B08" w:rsidRPr="00E304B3" w:rsidRDefault="00316B08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b/>
          <w:bCs/>
          <w:sz w:val="28"/>
          <w:szCs w:val="28"/>
        </w:rPr>
      </w:pPr>
      <w:r w:rsidRPr="00E304B3">
        <w:rPr>
          <w:b/>
          <w:color w:val="000000"/>
          <w:sz w:val="28"/>
          <w:szCs w:val="28"/>
        </w:rPr>
        <w:t xml:space="preserve"> Прочие поступления от денежных взысканий (штрафов</w:t>
      </w:r>
      <w:proofErr w:type="gramStart"/>
      <w:r w:rsidRPr="00E304B3">
        <w:rPr>
          <w:b/>
          <w:color w:val="000000"/>
          <w:sz w:val="28"/>
          <w:szCs w:val="28"/>
        </w:rPr>
        <w:t>)и</w:t>
      </w:r>
      <w:proofErr w:type="gramEnd"/>
      <w:r w:rsidRPr="00E304B3">
        <w:rPr>
          <w:b/>
          <w:color w:val="000000"/>
          <w:sz w:val="28"/>
          <w:szCs w:val="28"/>
        </w:rPr>
        <w:t xml:space="preserve"> иных сумм в возмещение ущерба, зачисляемых в бюджеты поселений.</w:t>
      </w:r>
    </w:p>
    <w:p w:rsidR="00316B08" w:rsidRPr="00E304B3" w:rsidRDefault="00316B08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b/>
          <w:bCs/>
          <w:sz w:val="28"/>
          <w:szCs w:val="28"/>
        </w:rPr>
      </w:pPr>
    </w:p>
    <w:p w:rsidR="00316B08" w:rsidRPr="00E304B3" w:rsidRDefault="00316B08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E304B3">
        <w:rPr>
          <w:bCs/>
          <w:sz w:val="28"/>
          <w:szCs w:val="28"/>
        </w:rPr>
        <w:t xml:space="preserve">Поступление </w:t>
      </w:r>
      <w:r w:rsidRPr="00E304B3">
        <w:rPr>
          <w:sz w:val="28"/>
          <w:szCs w:val="28"/>
        </w:rPr>
        <w:t>прогнозируется</w:t>
      </w:r>
      <w:r w:rsidRPr="00E304B3">
        <w:rPr>
          <w:bCs/>
          <w:sz w:val="28"/>
          <w:szCs w:val="28"/>
        </w:rPr>
        <w:t xml:space="preserve"> на уровне  </w:t>
      </w:r>
      <w:r w:rsidRPr="00E304B3">
        <w:rPr>
          <w:sz w:val="28"/>
          <w:szCs w:val="28"/>
        </w:rPr>
        <w:t xml:space="preserve">ожидаемого поступления доходов в текущем году, а так же исходя из динамики поступления штрафов за ряд лет, оценки поступления в текущем году и </w:t>
      </w:r>
      <w:r w:rsidR="00C3046B" w:rsidRPr="00E304B3">
        <w:rPr>
          <w:sz w:val="28"/>
          <w:szCs w:val="28"/>
        </w:rPr>
        <w:t>коэ</w:t>
      </w:r>
      <w:r w:rsidR="00C3046B">
        <w:rPr>
          <w:sz w:val="28"/>
          <w:szCs w:val="28"/>
        </w:rPr>
        <w:t>ф</w:t>
      </w:r>
      <w:r w:rsidR="00C3046B" w:rsidRPr="00E304B3">
        <w:rPr>
          <w:sz w:val="28"/>
          <w:szCs w:val="28"/>
        </w:rPr>
        <w:t>фициента</w:t>
      </w:r>
      <w:r w:rsidRPr="00E304B3">
        <w:rPr>
          <w:sz w:val="28"/>
          <w:szCs w:val="28"/>
        </w:rPr>
        <w:t xml:space="preserve"> роста  в размере 1,1 ежегодно.</w:t>
      </w:r>
    </w:p>
    <w:p w:rsidR="00316B08" w:rsidRPr="00E304B3" w:rsidRDefault="00316B08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316B08" w:rsidRPr="00E304B3" w:rsidRDefault="00316B08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E304B3">
        <w:rPr>
          <w:b/>
          <w:bCs/>
          <w:sz w:val="28"/>
          <w:szCs w:val="28"/>
        </w:rPr>
        <w:t xml:space="preserve"> Расчет прогноза поступлений безвозмездных поступлений в бюджет</w:t>
      </w:r>
    </w:p>
    <w:p w:rsidR="00316B08" w:rsidRPr="00E304B3" w:rsidRDefault="00C3046B" w:rsidP="00C3046B">
      <w:pPr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Плотник</w:t>
      </w:r>
      <w:r w:rsidR="00316B08" w:rsidRPr="00E304B3">
        <w:rPr>
          <w:b/>
          <w:bCs/>
          <w:sz w:val="28"/>
          <w:szCs w:val="28"/>
        </w:rPr>
        <w:t>овского сельсовета Новосибирской района Новосибирской области</w:t>
      </w:r>
    </w:p>
    <w:p w:rsidR="00316B08" w:rsidRPr="00E304B3" w:rsidRDefault="00316B08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b/>
          <w:bCs/>
          <w:sz w:val="28"/>
          <w:szCs w:val="28"/>
        </w:rPr>
      </w:pPr>
    </w:p>
    <w:p w:rsidR="00316B08" w:rsidRPr="00E304B3" w:rsidRDefault="00316B08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304B3">
        <w:rPr>
          <w:rFonts w:eastAsia="Calibri"/>
          <w:sz w:val="28"/>
          <w:szCs w:val="28"/>
          <w:lang w:eastAsia="en-US"/>
        </w:rPr>
        <w:t xml:space="preserve">Для исчисления безвозмездных поступлений от других бюджетов бюджетной системы Российской Федерации при разработке методики прогнозирования ожидаемый объем безвозмездных поступлений определяется на основании </w:t>
      </w:r>
      <w:proofErr w:type="gramStart"/>
      <w:r w:rsidRPr="00E304B3">
        <w:rPr>
          <w:rFonts w:eastAsia="Calibri"/>
          <w:sz w:val="28"/>
          <w:szCs w:val="28"/>
          <w:lang w:eastAsia="en-US"/>
        </w:rPr>
        <w:t>объема расходов соответствующего бюджета бюджетной системы Российской Федерации</w:t>
      </w:r>
      <w:proofErr w:type="gramEnd"/>
      <w:r w:rsidRPr="00E304B3">
        <w:rPr>
          <w:rFonts w:eastAsia="Calibri"/>
          <w:sz w:val="28"/>
          <w:szCs w:val="28"/>
          <w:lang w:eastAsia="en-US"/>
        </w:rPr>
        <w:t xml:space="preserve"> в случае, если такой объем расходов определен.</w:t>
      </w:r>
    </w:p>
    <w:p w:rsidR="00316B08" w:rsidRPr="00E304B3" w:rsidRDefault="00316B08" w:rsidP="00E304B3">
      <w:pPr>
        <w:pStyle w:val="a5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36D" w:rsidRPr="00E304B3" w:rsidRDefault="00316B08" w:rsidP="00C3046B">
      <w:pPr>
        <w:tabs>
          <w:tab w:val="left" w:pos="6521"/>
        </w:tabs>
        <w:autoSpaceDE w:val="0"/>
        <w:autoSpaceDN w:val="0"/>
        <w:adjustRightInd w:val="0"/>
        <w:ind w:right="-1" w:firstLine="851"/>
        <w:jc w:val="center"/>
        <w:rPr>
          <w:b/>
          <w:bCs/>
          <w:sz w:val="28"/>
          <w:szCs w:val="28"/>
        </w:rPr>
      </w:pPr>
      <w:r w:rsidRPr="00E304B3">
        <w:rPr>
          <w:b/>
          <w:sz w:val="28"/>
          <w:szCs w:val="28"/>
        </w:rPr>
        <w:t>3.</w:t>
      </w:r>
      <w:r w:rsidR="000C436D" w:rsidRPr="00E304B3">
        <w:rPr>
          <w:b/>
          <w:sz w:val="28"/>
          <w:szCs w:val="28"/>
        </w:rPr>
        <w:t xml:space="preserve"> </w:t>
      </w:r>
      <w:r w:rsidR="000C436D" w:rsidRPr="00E304B3">
        <w:rPr>
          <w:b/>
          <w:bCs/>
          <w:sz w:val="28"/>
          <w:szCs w:val="28"/>
        </w:rPr>
        <w:t>Расчет прогноза поступлений и выплат по источникам внутреннего</w:t>
      </w:r>
    </w:p>
    <w:p w:rsidR="000C436D" w:rsidRPr="00E304B3" w:rsidRDefault="000C436D" w:rsidP="00C3046B">
      <w:pPr>
        <w:tabs>
          <w:tab w:val="left" w:pos="6521"/>
        </w:tabs>
        <w:autoSpaceDE w:val="0"/>
        <w:autoSpaceDN w:val="0"/>
        <w:adjustRightInd w:val="0"/>
        <w:ind w:right="-1" w:firstLine="851"/>
        <w:jc w:val="center"/>
        <w:rPr>
          <w:b/>
          <w:bCs/>
          <w:sz w:val="28"/>
          <w:szCs w:val="28"/>
        </w:rPr>
      </w:pPr>
      <w:r w:rsidRPr="00E304B3">
        <w:rPr>
          <w:b/>
          <w:bCs/>
          <w:sz w:val="28"/>
          <w:szCs w:val="28"/>
        </w:rPr>
        <w:t xml:space="preserve">финансирования дефицита бюджета </w:t>
      </w:r>
      <w:r w:rsidR="00C3046B">
        <w:rPr>
          <w:b/>
          <w:bCs/>
          <w:sz w:val="28"/>
          <w:szCs w:val="28"/>
        </w:rPr>
        <w:t>Плотниковского</w:t>
      </w:r>
      <w:r w:rsidRPr="00E304B3">
        <w:rPr>
          <w:b/>
          <w:bCs/>
          <w:sz w:val="28"/>
          <w:szCs w:val="28"/>
        </w:rPr>
        <w:t xml:space="preserve"> сельсовета Новосибирской района Новосибирской области</w:t>
      </w:r>
    </w:p>
    <w:p w:rsidR="000C436D" w:rsidRPr="00E304B3" w:rsidRDefault="000C436D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b/>
          <w:bCs/>
          <w:color w:val="FF0000"/>
          <w:sz w:val="28"/>
          <w:szCs w:val="28"/>
        </w:rPr>
      </w:pPr>
    </w:p>
    <w:p w:rsidR="000C436D" w:rsidRPr="00E304B3" w:rsidRDefault="000C436D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proofErr w:type="gramStart"/>
      <w:r w:rsidRPr="00E304B3">
        <w:rPr>
          <w:sz w:val="28"/>
          <w:szCs w:val="28"/>
        </w:rPr>
        <w:t xml:space="preserve">Прогнозирование поступлений и выплат по источникам внутреннего финансирования дефицита  бюджета </w:t>
      </w:r>
      <w:r w:rsidR="00A535A8">
        <w:rPr>
          <w:sz w:val="28"/>
          <w:szCs w:val="28"/>
        </w:rPr>
        <w:t>Плотник</w:t>
      </w:r>
      <w:r w:rsidRPr="00E304B3">
        <w:rPr>
          <w:sz w:val="28"/>
          <w:szCs w:val="28"/>
        </w:rPr>
        <w:t xml:space="preserve">овского сельсовета Новосибирского района Новосибирской области осуществляется исходя из прогнозируемого дефицита  бюджета </w:t>
      </w:r>
      <w:r w:rsidR="00A535A8">
        <w:rPr>
          <w:sz w:val="28"/>
          <w:szCs w:val="28"/>
        </w:rPr>
        <w:t>Плотнико</w:t>
      </w:r>
      <w:r w:rsidRPr="00E304B3">
        <w:rPr>
          <w:sz w:val="28"/>
          <w:szCs w:val="28"/>
        </w:rPr>
        <w:t xml:space="preserve">вского сельсовета Новосибирского района Новосибирской области, а также необходимости погашения долговых обязательств </w:t>
      </w:r>
      <w:r w:rsidR="00A535A8">
        <w:rPr>
          <w:sz w:val="28"/>
          <w:szCs w:val="28"/>
        </w:rPr>
        <w:t>Плотниковс</w:t>
      </w:r>
      <w:r w:rsidRPr="00E304B3">
        <w:rPr>
          <w:sz w:val="28"/>
          <w:szCs w:val="28"/>
        </w:rPr>
        <w:t xml:space="preserve">кого сельсовета Новосибирского района Новосибирской области с учетом поступлений иных источников финансирования дефицита  бюджета </w:t>
      </w:r>
      <w:r w:rsidR="00A535A8">
        <w:rPr>
          <w:sz w:val="28"/>
          <w:szCs w:val="28"/>
        </w:rPr>
        <w:t>Плотниковс</w:t>
      </w:r>
      <w:r w:rsidR="00A535A8" w:rsidRPr="00E304B3">
        <w:rPr>
          <w:sz w:val="28"/>
          <w:szCs w:val="28"/>
        </w:rPr>
        <w:t>кого</w:t>
      </w:r>
      <w:r w:rsidRPr="00E304B3">
        <w:rPr>
          <w:sz w:val="28"/>
          <w:szCs w:val="28"/>
        </w:rPr>
        <w:t xml:space="preserve"> сельсовета Новосибирского района Новосибирской области.</w:t>
      </w:r>
      <w:proofErr w:type="gramEnd"/>
      <w:r w:rsidRPr="00E304B3">
        <w:rPr>
          <w:sz w:val="28"/>
          <w:szCs w:val="28"/>
        </w:rPr>
        <w:br/>
        <w:t xml:space="preserve"> Объем, срочность, виды государственных заимствований определяются на основе анализа и прогноза конъюнктуры финансовых рынков.</w:t>
      </w:r>
    </w:p>
    <w:p w:rsidR="000C436D" w:rsidRPr="00E304B3" w:rsidRDefault="000C436D" w:rsidP="00E304B3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E304B3">
        <w:rPr>
          <w:sz w:val="28"/>
          <w:szCs w:val="28"/>
        </w:rPr>
        <w:t>Объем выплат по источникам внутреннего финансирования дефицита местного бюджета определяется в соответствии с условиями принятых и планируемых к принятию долговых обязательств.</w:t>
      </w:r>
    </w:p>
    <w:p w:rsidR="00376B21" w:rsidRPr="00E304B3" w:rsidRDefault="00376B21" w:rsidP="00E304B3">
      <w:pPr>
        <w:ind w:firstLine="851"/>
        <w:jc w:val="both"/>
        <w:rPr>
          <w:color w:val="FF0000"/>
          <w:sz w:val="28"/>
          <w:szCs w:val="28"/>
        </w:rPr>
      </w:pPr>
    </w:p>
    <w:sectPr w:rsidR="00376B21" w:rsidRPr="00E304B3" w:rsidSect="00E304B3"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31F0"/>
    <w:multiLevelType w:val="hybridMultilevel"/>
    <w:tmpl w:val="BB04FDC6"/>
    <w:lvl w:ilvl="0" w:tplc="22602DF6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584516"/>
    <w:multiLevelType w:val="hybridMultilevel"/>
    <w:tmpl w:val="53961BF2"/>
    <w:lvl w:ilvl="0" w:tplc="0E1E0C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21"/>
    <w:rsid w:val="000C436D"/>
    <w:rsid w:val="00163BF3"/>
    <w:rsid w:val="0026175B"/>
    <w:rsid w:val="002F4D85"/>
    <w:rsid w:val="00316B08"/>
    <w:rsid w:val="00376B21"/>
    <w:rsid w:val="003840C6"/>
    <w:rsid w:val="00446573"/>
    <w:rsid w:val="004D73FC"/>
    <w:rsid w:val="004E78EE"/>
    <w:rsid w:val="005A5740"/>
    <w:rsid w:val="005D186B"/>
    <w:rsid w:val="006B2BF3"/>
    <w:rsid w:val="007A57A6"/>
    <w:rsid w:val="00876DB7"/>
    <w:rsid w:val="008C73D5"/>
    <w:rsid w:val="00967321"/>
    <w:rsid w:val="009D01C0"/>
    <w:rsid w:val="00A207BE"/>
    <w:rsid w:val="00A44193"/>
    <w:rsid w:val="00A535A8"/>
    <w:rsid w:val="00A64347"/>
    <w:rsid w:val="00AA1711"/>
    <w:rsid w:val="00B10468"/>
    <w:rsid w:val="00C2735F"/>
    <w:rsid w:val="00C3046B"/>
    <w:rsid w:val="00CA274D"/>
    <w:rsid w:val="00CD6D9C"/>
    <w:rsid w:val="00CF46FE"/>
    <w:rsid w:val="00DB1FB0"/>
    <w:rsid w:val="00E05135"/>
    <w:rsid w:val="00E304B3"/>
    <w:rsid w:val="00E96656"/>
    <w:rsid w:val="00EC1308"/>
    <w:rsid w:val="00F2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6B21"/>
    <w:pPr>
      <w:keepNext/>
      <w:overflowPunct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76B21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6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rsid w:val="00376B2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title">
    <w:name w:val="consplustitle"/>
    <w:basedOn w:val="a"/>
    <w:rsid w:val="00376B2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4">
    <w:name w:val="Strong"/>
    <w:basedOn w:val="a0"/>
    <w:qFormat/>
    <w:rsid w:val="00376B2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76B2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2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78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8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6B21"/>
    <w:pPr>
      <w:keepNext/>
      <w:overflowPunct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76B21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6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rsid w:val="00376B2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title">
    <w:name w:val="consplustitle"/>
    <w:basedOn w:val="a"/>
    <w:rsid w:val="00376B2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4">
    <w:name w:val="Strong"/>
    <w:basedOn w:val="a0"/>
    <w:qFormat/>
    <w:rsid w:val="00376B2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76B2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2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78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otcialmzno_yekonomicheskoe_razvit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Элла</cp:lastModifiedBy>
  <cp:revision>2</cp:revision>
  <cp:lastPrinted>2016-10-26T07:53:00Z</cp:lastPrinted>
  <dcterms:created xsi:type="dcterms:W3CDTF">2016-10-26T08:40:00Z</dcterms:created>
  <dcterms:modified xsi:type="dcterms:W3CDTF">2016-10-26T08:40:00Z</dcterms:modified>
</cp:coreProperties>
</file>